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Masonlukta Kutsallık: Tanrı ve Din</w:t>
            </w:r>
          </w:p>
          <w:p>
            <w:pPr/>
            <w:r>
              <w:rPr/>
              <w:t xml:space="preserve">Yazar Adı: </w:t>
            </w:r>
            <w:r>
              <w:rPr>
                <w:b w:val="1"/>
                <w:bCs w:val="1"/>
              </w:rPr>
              <w:t xml:space="preserve">Güngör Öcal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9786256086791</w:t>
            </w:r>
          </w:p>
          <w:p>
            <w:pPr/>
            <w:r>
              <w:rPr/>
              <w:t xml:space="preserve">Etiket Fiyatı: </w:t>
            </w:r>
            <w:r>
              <w:rPr>
                <w:b w:val="1"/>
                <w:bCs w:val="1"/>
              </w:rPr>
              <w:t xml:space="preserve">330,00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Masonluk hakkında süregelen "dinsizlik", "kökü dışarıda olmak" ve "gizlilik" iddiaları artık tarihe karışıyor! Bu kitap, Masonlukla ilgili gerçekleri içeriden birinin tanıklığıyla gözler önüne seriyor.</w:t>
            </w:r>
          </w:p>
          <w:p>
            <w:pPr/>
            <w:r>
              <w:rPr/>
              <w:t xml:space="preserve">1717'de başlayan Anglosakson Masonluğu ile günümüz Türk Masonluğu arasındaki dönemleri kapsayan bu eser, "kutsallık, Tanrı ve din" kavramlarını tüm açıklığıyla ele alıyor. Araştırmaların yanı sıra kişisel yorumlarla zenginleşen bu çalışma, okuyucuyu düşünmeye ve kendi fikirlerini oluşturmaya davet ediyor.</w:t>
            </w:r>
          </w:p>
          <w:p>
            <w:pPr/>
            <w:r>
              <w:rPr/>
              <w:t xml:space="preserve">Sükûtun neden ikrardan sayıldığına ve Masonluğun ezoterik yapısına derinlemesine inen bu kitap, karalama kampanyalarını boşa çıkarıyor. Bilinenlerin ötesine geçerek Masonluğa dair tüm gizemleri aydınlatan bu eşsiz eserle, yeni kapılar aralamaya hazır olun!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https://www.vernokitap.com/kitaplar/gungor-ocal-masonlukta-kutsallik-tanri-ve-din-4660.html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2026-07-31T00:05:42+03:00</dcterms:created>
  <dcterms:modified xsi:type="dcterms:W3CDTF">2026-07-31T00:05:42+03:00</dcterms:modified>
</cp:coreProperties>
</file>

<file path=docProps/custom.xml><?xml version="1.0" encoding="utf-8"?>
<Properties xmlns="http://schemas.openxmlformats.org/officeDocument/2006/custom-properties" xmlns:vt="http://schemas.openxmlformats.org/officeDocument/2006/docPropsVTypes"/>
</file>