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İçindeki Mücevheri Ara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Tekmile İçen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9786255896483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/>
              <w:t xml:space="preserve">“Ey insan!</w:t>
            </w:r>
            <w:br/>
            <w:r>
              <w:rPr/>
              <w:t xml:space="preserve">Bu kafeste azap içindesin.</w:t>
            </w:r>
            <w:br/>
            <w:r>
              <w:rPr/>
              <w:t xml:space="preserve">Senin canın içinde bir can var, o canı ara;</w:t>
            </w:r>
            <w:br/>
            <w:r>
              <w:rPr/>
              <w:t xml:space="preserve">beden dağının içinde mücevher var, o mücevherin madenini ara.”</w:t>
            </w:r>
            <w:br/>
            <w:br/>
            <w:r>
              <w:rPr/>
              <w:t xml:space="preserve">Mevlânâ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https://www.vernokitap.com/kitaplar/tekmile-icen-icindeki-mucevheri-ara-4626.html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2026-07-30T21:58:30+03:00</dcterms:created>
  <dcterms:modified xsi:type="dcterms:W3CDTF">2026-07-30T21:58:30+03:00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